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279FF" w14:textId="77777777" w:rsidR="00D3524C" w:rsidRPr="00DE225E" w:rsidRDefault="00D3524C">
      <w:pPr>
        <w:autoSpaceDE w:val="0"/>
        <w:autoSpaceDN w:val="0"/>
        <w:rPr>
          <w:rFonts w:ascii="ＭＳ ゴシック" w:eastAsia="ＭＳ ゴシック" w:hAnsi="ＭＳ ゴシック"/>
          <w:b/>
          <w:bCs/>
        </w:rPr>
      </w:pPr>
      <w:r w:rsidRPr="00DE225E">
        <w:rPr>
          <w:rFonts w:ascii="ＭＳ ゴシック" w:eastAsia="ＭＳ ゴシック" w:hAnsi="ＭＳ ゴシック" w:hint="eastAsia"/>
          <w:b/>
          <w:bCs/>
        </w:rPr>
        <w:t xml:space="preserve">３　学校法人の期間内処理事項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D3524C" w:rsidRPr="00DE225E" w14:paraId="21140C45" w14:textId="77777777">
        <w:tc>
          <w:tcPr>
            <w:tcW w:w="8702" w:type="dxa"/>
            <w:tcBorders>
              <w:top w:val="single" w:sz="24" w:space="0" w:color="auto"/>
              <w:left w:val="nil"/>
              <w:bottom w:val="nil"/>
              <w:right w:val="nil"/>
            </w:tcBorders>
            <w:shd w:val="clear" w:color="auto" w:fill="FFFFFF"/>
          </w:tcPr>
          <w:p w14:paraId="1C9F29D2" w14:textId="77777777" w:rsidR="00D3524C" w:rsidRPr="00DE225E" w:rsidRDefault="00D3524C">
            <w:pPr>
              <w:autoSpaceDE w:val="0"/>
              <w:autoSpaceDN w:val="0"/>
              <w:jc w:val="right"/>
              <w:rPr>
                <w:rFonts w:ascii="ＭＳ ゴシック" w:eastAsia="ＭＳ ゴシック" w:hAnsi="ＭＳ ゴシック"/>
                <w:b/>
                <w:sz w:val="18"/>
                <w:szCs w:val="18"/>
              </w:rPr>
            </w:pPr>
            <w:r w:rsidRPr="00DE225E">
              <w:rPr>
                <w:rFonts w:ascii="ＭＳ ゴシック" w:eastAsia="ＭＳ ゴシック" w:hAnsi="ＭＳ ゴシック"/>
              </w:rPr>
              <w:br w:type="page"/>
            </w:r>
            <w:r w:rsidRPr="00DE225E">
              <w:rPr>
                <w:rFonts w:ascii="ＭＳ ゴシック" w:eastAsia="ＭＳ ゴシック" w:hAnsi="ＭＳ ゴシック" w:hint="eastAsia"/>
                <w:b/>
                <w:sz w:val="18"/>
                <w:szCs w:val="18"/>
              </w:rPr>
              <w:t xml:space="preserve"> </w:t>
            </w:r>
          </w:p>
        </w:tc>
      </w:tr>
    </w:tbl>
    <w:p w14:paraId="192788A3" w14:textId="77777777" w:rsidR="00D3524C" w:rsidRPr="00DE225E" w:rsidRDefault="00D3524C">
      <w:pPr>
        <w:autoSpaceDE w:val="0"/>
        <w:autoSpaceDN w:val="0"/>
        <w:rPr>
          <w:b/>
          <w:bCs/>
        </w:rPr>
      </w:pPr>
    </w:p>
    <w:p w14:paraId="1CB19954" w14:textId="77777777" w:rsidR="00D3524C" w:rsidRPr="00DE225E" w:rsidRDefault="00F82AC4" w:rsidP="00F82AC4">
      <w:pPr>
        <w:pStyle w:val="a3"/>
        <w:tabs>
          <w:tab w:val="clear" w:pos="4252"/>
          <w:tab w:val="clear" w:pos="8504"/>
        </w:tabs>
        <w:autoSpaceDE w:val="0"/>
        <w:autoSpaceDN w:val="0"/>
        <w:snapToGrid/>
        <w:rPr>
          <w:b/>
          <w:bCs/>
        </w:rPr>
      </w:pPr>
      <w:r w:rsidRPr="00DE225E">
        <w:rPr>
          <w:rFonts w:hint="eastAsia"/>
        </w:rPr>
        <w:t>（１）</w:t>
      </w:r>
      <w:r w:rsidR="00D3524C" w:rsidRPr="00DE225E">
        <w:rPr>
          <w:rFonts w:hint="eastAsia"/>
        </w:rPr>
        <w:t>登記事項</w:t>
      </w:r>
      <w:r w:rsidRPr="00DE225E">
        <w:rPr>
          <w:rFonts w:hint="eastAsia"/>
        </w:rPr>
        <w:t>（学校法人関係）</w:t>
      </w:r>
    </w:p>
    <w:tbl>
      <w:tblPr>
        <w:tblW w:w="811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8"/>
        <w:gridCol w:w="3722"/>
        <w:gridCol w:w="2089"/>
      </w:tblGrid>
      <w:tr w:rsidR="005B0EF3" w:rsidRPr="00DE225E" w14:paraId="2EDC4121" w14:textId="77777777" w:rsidTr="00D01A12">
        <w:trPr>
          <w:cantSplit/>
          <w:trHeight w:val="667"/>
        </w:trPr>
        <w:tc>
          <w:tcPr>
            <w:tcW w:w="2308" w:type="dxa"/>
            <w:tcBorders>
              <w:tl2br w:val="single" w:sz="4" w:space="0" w:color="auto"/>
            </w:tcBorders>
          </w:tcPr>
          <w:p w14:paraId="6453E343"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 xml:space="preserve">　　　登記の期間等</w:t>
            </w:r>
          </w:p>
          <w:p w14:paraId="01426094" w14:textId="77777777" w:rsidR="005B0EF3" w:rsidRPr="00DE225E" w:rsidRDefault="005B0EF3" w:rsidP="005B0EF3">
            <w:pPr>
              <w:autoSpaceDE w:val="0"/>
              <w:autoSpaceDN w:val="0"/>
              <w:rPr>
                <w:rFonts w:ascii="ＭＳ 明朝" w:hAnsi="ＭＳ 明朝"/>
              </w:rPr>
            </w:pPr>
          </w:p>
          <w:p w14:paraId="6A7FBC12"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登記の種類</w:t>
            </w:r>
          </w:p>
        </w:tc>
        <w:tc>
          <w:tcPr>
            <w:tcW w:w="3722" w:type="dxa"/>
            <w:vAlign w:val="center"/>
          </w:tcPr>
          <w:p w14:paraId="415EE21F" w14:textId="77777777" w:rsidR="005B0EF3" w:rsidRPr="00DE225E" w:rsidRDefault="005B0EF3" w:rsidP="005B0EF3">
            <w:pPr>
              <w:autoSpaceDE w:val="0"/>
              <w:autoSpaceDN w:val="0"/>
              <w:jc w:val="center"/>
              <w:rPr>
                <w:rFonts w:ascii="ＭＳ 明朝" w:hAnsi="ＭＳ 明朝"/>
              </w:rPr>
            </w:pPr>
            <w:r w:rsidRPr="00DE225E">
              <w:rPr>
                <w:rFonts w:ascii="ＭＳ 明朝" w:hAnsi="ＭＳ 明朝" w:hint="eastAsia"/>
              </w:rPr>
              <w:t>主たる事務所の所在地における</w:t>
            </w:r>
          </w:p>
          <w:p w14:paraId="70158D8F" w14:textId="77777777" w:rsidR="005B0EF3" w:rsidRPr="00DE225E" w:rsidRDefault="005B0EF3" w:rsidP="005B0EF3">
            <w:pPr>
              <w:autoSpaceDE w:val="0"/>
              <w:autoSpaceDN w:val="0"/>
              <w:jc w:val="center"/>
              <w:rPr>
                <w:rFonts w:ascii="ＭＳ 明朝" w:hAnsi="ＭＳ 明朝"/>
              </w:rPr>
            </w:pPr>
            <w:r w:rsidRPr="00DE225E">
              <w:rPr>
                <w:rFonts w:ascii="ＭＳ 明朝" w:hAnsi="ＭＳ 明朝" w:hint="eastAsia"/>
              </w:rPr>
              <w:t>登記の期間</w:t>
            </w:r>
          </w:p>
        </w:tc>
        <w:tc>
          <w:tcPr>
            <w:tcW w:w="2089" w:type="dxa"/>
            <w:vAlign w:val="center"/>
          </w:tcPr>
          <w:p w14:paraId="05E4A00A" w14:textId="77777777" w:rsidR="005B0EF3" w:rsidRPr="00DE225E" w:rsidRDefault="005B0EF3" w:rsidP="005B0EF3">
            <w:pPr>
              <w:autoSpaceDE w:val="0"/>
              <w:autoSpaceDN w:val="0"/>
              <w:jc w:val="center"/>
              <w:rPr>
                <w:rFonts w:ascii="ＭＳ 明朝" w:hAnsi="ＭＳ 明朝"/>
              </w:rPr>
            </w:pPr>
            <w:r w:rsidRPr="00DE225E">
              <w:rPr>
                <w:rFonts w:ascii="ＭＳ 明朝" w:hAnsi="ＭＳ 明朝" w:hint="eastAsia"/>
              </w:rPr>
              <w:t>根　拠　法　令</w:t>
            </w:r>
          </w:p>
        </w:tc>
      </w:tr>
      <w:tr w:rsidR="005B0EF3" w:rsidRPr="00DE225E" w14:paraId="625A83FF" w14:textId="77777777" w:rsidTr="00D01A12">
        <w:tc>
          <w:tcPr>
            <w:tcW w:w="2308" w:type="dxa"/>
          </w:tcPr>
          <w:p w14:paraId="52BB49E2"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設立の登記</w:t>
            </w:r>
          </w:p>
        </w:tc>
        <w:tc>
          <w:tcPr>
            <w:tcW w:w="3722" w:type="dxa"/>
          </w:tcPr>
          <w:p w14:paraId="760E3419"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２週間以内</w:t>
            </w:r>
          </w:p>
        </w:tc>
        <w:tc>
          <w:tcPr>
            <w:tcW w:w="2089" w:type="dxa"/>
          </w:tcPr>
          <w:p w14:paraId="19F18A7C"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組合等登記令第２条、第16条第１項及び別表</w:t>
            </w:r>
          </w:p>
        </w:tc>
      </w:tr>
      <w:tr w:rsidR="005B0EF3" w:rsidRPr="00DE225E" w14:paraId="662FD73F" w14:textId="77777777" w:rsidTr="00D01A12">
        <w:tc>
          <w:tcPr>
            <w:tcW w:w="2308" w:type="dxa"/>
          </w:tcPr>
          <w:p w14:paraId="4586BC61" w14:textId="77777777" w:rsidR="005B0EF3" w:rsidRPr="00DE225E" w:rsidRDefault="005B0EF3" w:rsidP="00CD5439">
            <w:pPr>
              <w:autoSpaceDE w:val="0"/>
              <w:autoSpaceDN w:val="0"/>
              <w:rPr>
                <w:rFonts w:ascii="ＭＳ 明朝" w:hAnsi="ＭＳ 明朝"/>
              </w:rPr>
            </w:pPr>
            <w:r w:rsidRPr="00DE225E">
              <w:rPr>
                <w:rFonts w:ascii="ＭＳ 明朝" w:hAnsi="ＭＳ 明朝" w:hint="eastAsia"/>
              </w:rPr>
              <w:t>主たる事務所の移転の登記</w:t>
            </w:r>
          </w:p>
        </w:tc>
        <w:tc>
          <w:tcPr>
            <w:tcW w:w="3722" w:type="dxa"/>
          </w:tcPr>
          <w:p w14:paraId="5CF5C0E9"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旧所在地においては２週間以内に移転の登記</w:t>
            </w:r>
          </w:p>
          <w:p w14:paraId="5AF68528"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新所在地においては２週間以内に設立登記の場合と同じ事項の登記</w:t>
            </w:r>
          </w:p>
        </w:tc>
        <w:tc>
          <w:tcPr>
            <w:tcW w:w="2089" w:type="dxa"/>
          </w:tcPr>
          <w:p w14:paraId="3E5F398E"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同令第４条</w:t>
            </w:r>
          </w:p>
        </w:tc>
      </w:tr>
      <w:tr w:rsidR="005B0EF3" w:rsidRPr="00DE225E" w14:paraId="51B179BF" w14:textId="77777777" w:rsidTr="00D01A12">
        <w:tc>
          <w:tcPr>
            <w:tcW w:w="2308" w:type="dxa"/>
          </w:tcPr>
          <w:p w14:paraId="546183D9"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登記事項の変更の登記</w:t>
            </w:r>
          </w:p>
        </w:tc>
        <w:tc>
          <w:tcPr>
            <w:tcW w:w="3722" w:type="dxa"/>
          </w:tcPr>
          <w:p w14:paraId="3C0BEE41"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２週間以内</w:t>
            </w:r>
          </w:p>
        </w:tc>
        <w:tc>
          <w:tcPr>
            <w:tcW w:w="2089" w:type="dxa"/>
          </w:tcPr>
          <w:p w14:paraId="30C005F6"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同令第３条第１項及び第17条第１項</w:t>
            </w:r>
          </w:p>
        </w:tc>
      </w:tr>
      <w:tr w:rsidR="005B0EF3" w:rsidRPr="00DE225E" w14:paraId="59EF76C0" w14:textId="77777777" w:rsidTr="00D01A12">
        <w:tc>
          <w:tcPr>
            <w:tcW w:w="2308" w:type="dxa"/>
          </w:tcPr>
          <w:p w14:paraId="209863E3"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資産の総額の変更の登記</w:t>
            </w:r>
          </w:p>
        </w:tc>
        <w:tc>
          <w:tcPr>
            <w:tcW w:w="3722" w:type="dxa"/>
          </w:tcPr>
          <w:p w14:paraId="113CCA98"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事業年度終了の３カ月以内</w:t>
            </w:r>
          </w:p>
        </w:tc>
        <w:tc>
          <w:tcPr>
            <w:tcW w:w="2089" w:type="dxa"/>
          </w:tcPr>
          <w:p w14:paraId="6434D580"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同令第３条第３項及び第17条第１項</w:t>
            </w:r>
          </w:p>
        </w:tc>
      </w:tr>
      <w:tr w:rsidR="005B0EF3" w:rsidRPr="00DE225E" w14:paraId="0101E6C8" w14:textId="77777777" w:rsidTr="00D01A12">
        <w:tc>
          <w:tcPr>
            <w:tcW w:w="2308" w:type="dxa"/>
          </w:tcPr>
          <w:p w14:paraId="52AB8921"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解散の登記（合併、破産手続開始の決定による解散の場合を除く）</w:t>
            </w:r>
          </w:p>
        </w:tc>
        <w:tc>
          <w:tcPr>
            <w:tcW w:w="3722" w:type="dxa"/>
          </w:tcPr>
          <w:p w14:paraId="19B8879D"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２週間以内</w:t>
            </w:r>
          </w:p>
        </w:tc>
        <w:tc>
          <w:tcPr>
            <w:tcW w:w="2089" w:type="dxa"/>
          </w:tcPr>
          <w:p w14:paraId="57375698"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同令第７条及び第19条</w:t>
            </w:r>
          </w:p>
        </w:tc>
      </w:tr>
      <w:tr w:rsidR="005B0EF3" w:rsidRPr="00DE225E" w14:paraId="3168E62A" w14:textId="77777777" w:rsidTr="00D01A12">
        <w:trPr>
          <w:trHeight w:val="359"/>
        </w:trPr>
        <w:tc>
          <w:tcPr>
            <w:tcW w:w="2308" w:type="dxa"/>
          </w:tcPr>
          <w:p w14:paraId="40FF26CD"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合併の登記</w:t>
            </w:r>
          </w:p>
        </w:tc>
        <w:tc>
          <w:tcPr>
            <w:tcW w:w="3722" w:type="dxa"/>
          </w:tcPr>
          <w:p w14:paraId="17805D65"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２週間以内</w:t>
            </w:r>
          </w:p>
        </w:tc>
        <w:tc>
          <w:tcPr>
            <w:tcW w:w="2089" w:type="dxa"/>
            <w:vAlign w:val="center"/>
          </w:tcPr>
          <w:p w14:paraId="328B9F3E"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同令第８条、第20条及び第21条</w:t>
            </w:r>
          </w:p>
        </w:tc>
      </w:tr>
      <w:tr w:rsidR="005B0EF3" w:rsidRPr="00DE225E" w14:paraId="142226B9" w14:textId="77777777" w:rsidTr="00D01A12">
        <w:tc>
          <w:tcPr>
            <w:tcW w:w="2308" w:type="dxa"/>
          </w:tcPr>
          <w:p w14:paraId="2052AE87"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清算結了の登記</w:t>
            </w:r>
          </w:p>
        </w:tc>
        <w:tc>
          <w:tcPr>
            <w:tcW w:w="3722" w:type="dxa"/>
          </w:tcPr>
          <w:p w14:paraId="1EFE3FA5"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清算結了の日から２週間以内</w:t>
            </w:r>
          </w:p>
        </w:tc>
        <w:tc>
          <w:tcPr>
            <w:tcW w:w="2089" w:type="dxa"/>
          </w:tcPr>
          <w:p w14:paraId="1ADC652D" w14:textId="77777777" w:rsidR="005B0EF3" w:rsidRPr="00DE225E" w:rsidRDefault="005B0EF3" w:rsidP="005B0EF3">
            <w:pPr>
              <w:autoSpaceDE w:val="0"/>
              <w:autoSpaceDN w:val="0"/>
              <w:rPr>
                <w:rFonts w:ascii="ＭＳ 明朝" w:hAnsi="ＭＳ 明朝"/>
              </w:rPr>
            </w:pPr>
            <w:r w:rsidRPr="00DE225E">
              <w:rPr>
                <w:rFonts w:ascii="ＭＳ 明朝" w:hAnsi="ＭＳ 明朝" w:hint="eastAsia"/>
              </w:rPr>
              <w:t>同令第10条及び第23条</w:t>
            </w:r>
          </w:p>
        </w:tc>
      </w:tr>
    </w:tbl>
    <w:p w14:paraId="7D344399" w14:textId="77777777" w:rsidR="00D3524C" w:rsidRPr="00DE225E" w:rsidRDefault="004D128C" w:rsidP="004D128C">
      <w:pPr>
        <w:ind w:left="840" w:hangingChars="400" w:hanging="840"/>
        <w:rPr>
          <w:rFonts w:ascii="ＭＳ 明朝" w:hAnsi="ＭＳ 明朝"/>
        </w:rPr>
      </w:pPr>
      <w:r w:rsidRPr="00DE225E">
        <w:rPr>
          <w:rFonts w:ascii="ＭＳ 明朝" w:hAnsi="ＭＳ 明朝" w:hint="eastAsia"/>
        </w:rPr>
        <w:t xml:space="preserve">　（注）組合等登記令第24条：登記すべき事項であって官庁の認可を要するものについては、その認可書の到達した時から登記の期間を起算する。</w:t>
      </w:r>
    </w:p>
    <w:p w14:paraId="59122DDB" w14:textId="77777777" w:rsidR="00D3524C" w:rsidRPr="00DE225E" w:rsidRDefault="005B0EF3">
      <w:pPr>
        <w:rPr>
          <w:rFonts w:ascii="ＭＳ 明朝" w:hAnsi="ＭＳ 明朝"/>
        </w:rPr>
      </w:pPr>
      <w:r w:rsidRPr="00DE225E">
        <w:rPr>
          <w:rFonts w:ascii="ＭＳ 明朝" w:hAnsi="ＭＳ 明朝"/>
        </w:rPr>
        <w:br w:type="page"/>
      </w:r>
      <w:r w:rsidR="00D3524C" w:rsidRPr="00DE225E">
        <w:rPr>
          <w:rFonts w:ascii="ＭＳ 明朝" w:hAnsi="ＭＳ 明朝" w:hint="eastAsia"/>
        </w:rPr>
        <w:lastRenderedPageBreak/>
        <w:t>（２）その他の事項（学校法人関係）</w:t>
      </w:r>
    </w:p>
    <w:tbl>
      <w:tblPr>
        <w:tblW w:w="0" w:type="auto"/>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1254"/>
        <w:gridCol w:w="2932"/>
        <w:gridCol w:w="2594"/>
      </w:tblGrid>
      <w:tr w:rsidR="00D3524C" w:rsidRPr="00DE225E" w14:paraId="03CC1D3D" w14:textId="77777777" w:rsidTr="00D01A12">
        <w:trPr>
          <w:trHeight w:val="537"/>
        </w:trPr>
        <w:tc>
          <w:tcPr>
            <w:tcW w:w="1173" w:type="dxa"/>
            <w:vAlign w:val="center"/>
          </w:tcPr>
          <w:p w14:paraId="29760C57" w14:textId="77777777" w:rsidR="00D3524C" w:rsidRPr="00DE225E" w:rsidRDefault="00D3524C">
            <w:pPr>
              <w:jc w:val="center"/>
              <w:rPr>
                <w:rFonts w:ascii="ＭＳ 明朝" w:hAnsi="ＭＳ 明朝"/>
              </w:rPr>
            </w:pPr>
            <w:r w:rsidRPr="00DE225E">
              <w:rPr>
                <w:rFonts w:ascii="ＭＳ 明朝" w:hAnsi="ＭＳ 明朝" w:hint="eastAsia"/>
              </w:rPr>
              <w:t>事　　項</w:t>
            </w:r>
          </w:p>
        </w:tc>
        <w:tc>
          <w:tcPr>
            <w:tcW w:w="1254" w:type="dxa"/>
            <w:vAlign w:val="center"/>
          </w:tcPr>
          <w:p w14:paraId="30C44105" w14:textId="77777777" w:rsidR="00D3524C" w:rsidRPr="00DE225E" w:rsidRDefault="00D3524C">
            <w:pPr>
              <w:jc w:val="center"/>
              <w:rPr>
                <w:rFonts w:ascii="ＭＳ 明朝" w:hAnsi="ＭＳ 明朝"/>
              </w:rPr>
            </w:pPr>
            <w:r w:rsidRPr="00DE225E">
              <w:rPr>
                <w:rFonts w:ascii="ＭＳ 明朝" w:hAnsi="ＭＳ 明朝" w:hint="eastAsia"/>
              </w:rPr>
              <w:t>期　間</w:t>
            </w:r>
          </w:p>
        </w:tc>
        <w:tc>
          <w:tcPr>
            <w:tcW w:w="2932" w:type="dxa"/>
            <w:vAlign w:val="center"/>
          </w:tcPr>
          <w:p w14:paraId="73FF275E" w14:textId="77777777" w:rsidR="00D3524C" w:rsidRPr="00DE225E" w:rsidRDefault="00D3524C">
            <w:pPr>
              <w:jc w:val="center"/>
              <w:rPr>
                <w:rFonts w:ascii="ＭＳ 明朝" w:hAnsi="ＭＳ 明朝"/>
              </w:rPr>
            </w:pPr>
            <w:r w:rsidRPr="00DE225E">
              <w:rPr>
                <w:rFonts w:ascii="ＭＳ 明朝" w:hAnsi="ＭＳ 明朝" w:hint="eastAsia"/>
              </w:rPr>
              <w:t>起　算　日</w:t>
            </w:r>
          </w:p>
        </w:tc>
        <w:tc>
          <w:tcPr>
            <w:tcW w:w="2594" w:type="dxa"/>
            <w:vAlign w:val="center"/>
          </w:tcPr>
          <w:p w14:paraId="1E963717" w14:textId="77777777" w:rsidR="00D3524C" w:rsidRPr="00DE225E" w:rsidRDefault="00D3524C">
            <w:pPr>
              <w:jc w:val="center"/>
              <w:rPr>
                <w:rFonts w:ascii="ＭＳ 明朝" w:hAnsi="ＭＳ 明朝"/>
              </w:rPr>
            </w:pPr>
            <w:r w:rsidRPr="00DE225E">
              <w:rPr>
                <w:rFonts w:ascii="ＭＳ 明朝" w:hAnsi="ＭＳ 明朝" w:hint="eastAsia"/>
              </w:rPr>
              <w:t>根　拠　法　令</w:t>
            </w:r>
          </w:p>
        </w:tc>
      </w:tr>
      <w:tr w:rsidR="00D3524C" w:rsidRPr="00DE225E" w14:paraId="0A1908C3" w14:textId="77777777" w:rsidTr="00D01A12">
        <w:tc>
          <w:tcPr>
            <w:tcW w:w="1173" w:type="dxa"/>
          </w:tcPr>
          <w:p w14:paraId="488A6342" w14:textId="77777777" w:rsidR="00D3524C" w:rsidRPr="00DE225E" w:rsidRDefault="00D3524C">
            <w:pPr>
              <w:autoSpaceDE w:val="0"/>
              <w:autoSpaceDN w:val="0"/>
              <w:rPr>
                <w:rFonts w:ascii="ＭＳ 明朝" w:hAnsi="ＭＳ 明朝"/>
              </w:rPr>
            </w:pPr>
            <w:r w:rsidRPr="00DE225E">
              <w:rPr>
                <w:rFonts w:ascii="ＭＳ 明朝" w:hAnsi="ＭＳ 明朝" w:hint="eastAsia"/>
              </w:rPr>
              <w:t>財産目録の作成</w:t>
            </w:r>
          </w:p>
        </w:tc>
        <w:tc>
          <w:tcPr>
            <w:tcW w:w="1254" w:type="dxa"/>
          </w:tcPr>
          <w:p w14:paraId="000EBA5D" w14:textId="77777777" w:rsidR="00D3524C" w:rsidRPr="00DE225E" w:rsidRDefault="005B0EF3">
            <w:pPr>
              <w:autoSpaceDE w:val="0"/>
              <w:autoSpaceDN w:val="0"/>
              <w:rPr>
                <w:rFonts w:ascii="ＭＳ 明朝" w:hAnsi="ＭＳ 明朝"/>
              </w:rPr>
            </w:pPr>
            <w:r w:rsidRPr="00DE225E">
              <w:rPr>
                <w:rFonts w:ascii="ＭＳ 明朝" w:hAnsi="ＭＳ 明朝" w:hint="eastAsia"/>
              </w:rPr>
              <w:t>遅滞なく</w:t>
            </w:r>
          </w:p>
          <w:p w14:paraId="50103E07" w14:textId="77777777" w:rsidR="00D3524C" w:rsidRPr="00DE225E" w:rsidRDefault="00D3524C">
            <w:pPr>
              <w:autoSpaceDE w:val="0"/>
              <w:autoSpaceDN w:val="0"/>
              <w:rPr>
                <w:rFonts w:ascii="ＭＳ 明朝" w:hAnsi="ＭＳ 明朝"/>
              </w:rPr>
            </w:pPr>
          </w:p>
          <w:p w14:paraId="1A286DE2" w14:textId="77777777" w:rsidR="00D3524C" w:rsidRPr="00DE225E" w:rsidRDefault="00D3524C">
            <w:pPr>
              <w:autoSpaceDE w:val="0"/>
              <w:autoSpaceDN w:val="0"/>
              <w:rPr>
                <w:rFonts w:ascii="ＭＳ 明朝" w:hAnsi="ＭＳ 明朝"/>
              </w:rPr>
            </w:pPr>
            <w:r w:rsidRPr="00DE225E">
              <w:rPr>
                <w:rFonts w:ascii="ＭＳ 明朝" w:hAnsi="ＭＳ 明朝" w:hint="eastAsia"/>
              </w:rPr>
              <w:t>２週間以内</w:t>
            </w:r>
          </w:p>
          <w:p w14:paraId="1C0C4854" w14:textId="77777777" w:rsidR="005B0EF3" w:rsidRPr="00DE225E" w:rsidRDefault="005B0EF3">
            <w:pPr>
              <w:autoSpaceDE w:val="0"/>
              <w:autoSpaceDN w:val="0"/>
              <w:rPr>
                <w:rFonts w:ascii="ＭＳ 明朝" w:hAnsi="ＭＳ 明朝"/>
              </w:rPr>
            </w:pPr>
          </w:p>
          <w:p w14:paraId="1E3F6E19" w14:textId="77777777" w:rsidR="00D3524C" w:rsidRPr="00DE225E" w:rsidRDefault="005B0EF3">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tc>
        <w:tc>
          <w:tcPr>
            <w:tcW w:w="2932" w:type="dxa"/>
          </w:tcPr>
          <w:p w14:paraId="026F75AD" w14:textId="77777777" w:rsidR="00D3524C" w:rsidRPr="00DE225E" w:rsidRDefault="00D3524C">
            <w:pPr>
              <w:autoSpaceDE w:val="0"/>
              <w:autoSpaceDN w:val="0"/>
              <w:rPr>
                <w:rFonts w:ascii="ＭＳ 明朝" w:hAnsi="ＭＳ 明朝"/>
              </w:rPr>
            </w:pPr>
            <w:r w:rsidRPr="00DE225E">
              <w:rPr>
                <w:rFonts w:ascii="ＭＳ 明朝" w:hAnsi="ＭＳ 明朝" w:hint="eastAsia"/>
              </w:rPr>
              <w:t>法人設立のとき</w:t>
            </w:r>
          </w:p>
          <w:p w14:paraId="090210FE" w14:textId="77777777" w:rsidR="005B0EF3" w:rsidRPr="00DE225E" w:rsidRDefault="005B0EF3">
            <w:pPr>
              <w:autoSpaceDE w:val="0"/>
              <w:autoSpaceDN w:val="0"/>
              <w:rPr>
                <w:rFonts w:ascii="ＭＳ 明朝" w:hAnsi="ＭＳ 明朝"/>
              </w:rPr>
            </w:pPr>
          </w:p>
          <w:p w14:paraId="2F529B05" w14:textId="77777777" w:rsidR="00D3524C" w:rsidRPr="00DE225E" w:rsidRDefault="00D3524C">
            <w:pPr>
              <w:autoSpaceDE w:val="0"/>
              <w:autoSpaceDN w:val="0"/>
              <w:rPr>
                <w:rFonts w:ascii="ＭＳ 明朝" w:hAnsi="ＭＳ 明朝"/>
              </w:rPr>
            </w:pPr>
            <w:r w:rsidRPr="00DE225E">
              <w:rPr>
                <w:rFonts w:ascii="ＭＳ 明朝" w:hAnsi="ＭＳ 明朝" w:hint="eastAsia"/>
              </w:rPr>
              <w:t>合併の認可の通知があった日</w:t>
            </w:r>
          </w:p>
          <w:p w14:paraId="0F11E8E0" w14:textId="77777777" w:rsidR="005B0EF3" w:rsidRPr="00DE225E" w:rsidRDefault="005B0EF3">
            <w:pPr>
              <w:autoSpaceDE w:val="0"/>
              <w:autoSpaceDN w:val="0"/>
              <w:rPr>
                <w:rFonts w:ascii="ＭＳ 明朝" w:hAnsi="ＭＳ 明朝"/>
              </w:rPr>
            </w:pPr>
          </w:p>
          <w:p w14:paraId="3D1F8A57"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tc>
        <w:tc>
          <w:tcPr>
            <w:tcW w:w="2594" w:type="dxa"/>
          </w:tcPr>
          <w:p w14:paraId="7E0B0D32"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107条第１項</w:t>
            </w:r>
          </w:p>
          <w:p w14:paraId="09063ABE"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127</w:t>
            </w:r>
            <w:r w:rsidRPr="00DE225E">
              <w:rPr>
                <w:rFonts w:ascii="ＭＳ 明朝" w:hAnsi="ＭＳ 明朝" w:hint="eastAsia"/>
              </w:rPr>
              <w:t>条第１項</w:t>
            </w:r>
          </w:p>
          <w:p w14:paraId="4F083D00" w14:textId="77777777" w:rsidR="00D3524C" w:rsidRPr="00DE225E" w:rsidRDefault="00D3524C" w:rsidP="005B0EF3">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107</w:t>
            </w:r>
            <w:r w:rsidRPr="00DE225E">
              <w:rPr>
                <w:rFonts w:ascii="ＭＳ 明朝" w:hAnsi="ＭＳ 明朝" w:hint="eastAsia"/>
              </w:rPr>
              <w:t>条</w:t>
            </w:r>
            <w:r w:rsidR="005B0EF3" w:rsidRPr="00DE225E">
              <w:rPr>
                <w:rFonts w:ascii="ＭＳ 明朝" w:hAnsi="ＭＳ 明朝" w:hint="eastAsia"/>
              </w:rPr>
              <w:t>第１項</w:t>
            </w:r>
          </w:p>
        </w:tc>
      </w:tr>
      <w:tr w:rsidR="00D3524C" w:rsidRPr="00DE225E" w14:paraId="2E4C57BC" w14:textId="77777777" w:rsidTr="00D01A12">
        <w:tc>
          <w:tcPr>
            <w:tcW w:w="1173" w:type="dxa"/>
          </w:tcPr>
          <w:p w14:paraId="7D71D98F" w14:textId="77777777" w:rsidR="00D3524C" w:rsidRPr="00DE225E" w:rsidRDefault="00D3524C">
            <w:pPr>
              <w:autoSpaceDE w:val="0"/>
              <w:autoSpaceDN w:val="0"/>
              <w:rPr>
                <w:rFonts w:ascii="ＭＳ 明朝" w:hAnsi="ＭＳ 明朝"/>
              </w:rPr>
            </w:pPr>
            <w:r w:rsidRPr="00DE225E">
              <w:rPr>
                <w:rFonts w:ascii="ＭＳ 明朝" w:hAnsi="ＭＳ 明朝" w:hint="eastAsia"/>
              </w:rPr>
              <w:t>貸借対照表の作成</w:t>
            </w:r>
          </w:p>
        </w:tc>
        <w:tc>
          <w:tcPr>
            <w:tcW w:w="1254" w:type="dxa"/>
          </w:tcPr>
          <w:p w14:paraId="13B4300C" w14:textId="77777777" w:rsidR="00D3524C" w:rsidRPr="00DE225E" w:rsidRDefault="005B0EF3">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p w14:paraId="02A401D2" w14:textId="77777777" w:rsidR="005B0EF3" w:rsidRPr="00DE225E" w:rsidRDefault="005B0EF3">
            <w:pPr>
              <w:autoSpaceDE w:val="0"/>
              <w:autoSpaceDN w:val="0"/>
              <w:rPr>
                <w:rFonts w:ascii="ＭＳ 明朝" w:hAnsi="ＭＳ 明朝"/>
              </w:rPr>
            </w:pPr>
          </w:p>
          <w:p w14:paraId="68E69760" w14:textId="77777777" w:rsidR="00D3524C" w:rsidRPr="00DE225E" w:rsidRDefault="00D3524C">
            <w:pPr>
              <w:autoSpaceDE w:val="0"/>
              <w:autoSpaceDN w:val="0"/>
              <w:rPr>
                <w:rFonts w:ascii="ＭＳ 明朝" w:hAnsi="ＭＳ 明朝"/>
              </w:rPr>
            </w:pPr>
            <w:r w:rsidRPr="00DE225E">
              <w:rPr>
                <w:rFonts w:ascii="ＭＳ 明朝" w:hAnsi="ＭＳ 明朝" w:hint="eastAsia"/>
              </w:rPr>
              <w:t>２週間以内</w:t>
            </w:r>
          </w:p>
        </w:tc>
        <w:tc>
          <w:tcPr>
            <w:tcW w:w="2932" w:type="dxa"/>
          </w:tcPr>
          <w:p w14:paraId="714A1FA8"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p w14:paraId="43AD6272" w14:textId="77777777" w:rsidR="005B0EF3" w:rsidRPr="00DE225E" w:rsidRDefault="005B0EF3">
            <w:pPr>
              <w:autoSpaceDE w:val="0"/>
              <w:autoSpaceDN w:val="0"/>
              <w:rPr>
                <w:rFonts w:ascii="ＭＳ 明朝" w:hAnsi="ＭＳ 明朝"/>
              </w:rPr>
            </w:pPr>
          </w:p>
          <w:p w14:paraId="6DA69756" w14:textId="77777777" w:rsidR="00D3524C" w:rsidRPr="00DE225E" w:rsidRDefault="00D3524C">
            <w:pPr>
              <w:autoSpaceDE w:val="0"/>
              <w:autoSpaceDN w:val="0"/>
              <w:rPr>
                <w:rFonts w:ascii="ＭＳ 明朝" w:hAnsi="ＭＳ 明朝"/>
              </w:rPr>
            </w:pPr>
            <w:r w:rsidRPr="00DE225E">
              <w:rPr>
                <w:rFonts w:ascii="ＭＳ 明朝" w:hAnsi="ＭＳ 明朝" w:hint="eastAsia"/>
              </w:rPr>
              <w:t>合併の認可の通知があった日</w:t>
            </w:r>
          </w:p>
        </w:tc>
        <w:tc>
          <w:tcPr>
            <w:tcW w:w="2594" w:type="dxa"/>
          </w:tcPr>
          <w:p w14:paraId="2B08BBF9"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103</w:t>
            </w:r>
            <w:r w:rsidRPr="00DE225E">
              <w:rPr>
                <w:rFonts w:ascii="ＭＳ 明朝" w:hAnsi="ＭＳ 明朝" w:hint="eastAsia"/>
              </w:rPr>
              <w:t>条</w:t>
            </w:r>
            <w:r w:rsidR="005B0EF3" w:rsidRPr="00DE225E">
              <w:rPr>
                <w:rFonts w:ascii="ＭＳ 明朝" w:hAnsi="ＭＳ 明朝" w:hint="eastAsia"/>
              </w:rPr>
              <w:t>第２項</w:t>
            </w:r>
          </w:p>
          <w:p w14:paraId="09201182"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127</w:t>
            </w:r>
            <w:r w:rsidRPr="00DE225E">
              <w:rPr>
                <w:rFonts w:ascii="ＭＳ 明朝" w:hAnsi="ＭＳ 明朝" w:hint="eastAsia"/>
              </w:rPr>
              <w:t>条第１項</w:t>
            </w:r>
          </w:p>
        </w:tc>
      </w:tr>
      <w:tr w:rsidR="00D3524C" w:rsidRPr="00DE225E" w14:paraId="5891309A" w14:textId="77777777" w:rsidTr="00D01A12">
        <w:tc>
          <w:tcPr>
            <w:tcW w:w="1173" w:type="dxa"/>
          </w:tcPr>
          <w:p w14:paraId="41CE80EB" w14:textId="77777777" w:rsidR="00D3524C" w:rsidRPr="00DE225E" w:rsidRDefault="00D3524C">
            <w:pPr>
              <w:autoSpaceDE w:val="0"/>
              <w:autoSpaceDN w:val="0"/>
              <w:rPr>
                <w:rFonts w:ascii="ＭＳ 明朝" w:hAnsi="ＭＳ 明朝"/>
              </w:rPr>
            </w:pPr>
            <w:r w:rsidRPr="00DE225E">
              <w:rPr>
                <w:rFonts w:ascii="ＭＳ 明朝" w:hAnsi="ＭＳ 明朝" w:hint="eastAsia"/>
              </w:rPr>
              <w:t>収支計算書の作成</w:t>
            </w:r>
          </w:p>
        </w:tc>
        <w:tc>
          <w:tcPr>
            <w:tcW w:w="1254" w:type="dxa"/>
          </w:tcPr>
          <w:p w14:paraId="2A348500" w14:textId="77777777" w:rsidR="00D3524C" w:rsidRPr="00DE225E" w:rsidRDefault="005B0EF3">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tc>
        <w:tc>
          <w:tcPr>
            <w:tcW w:w="2932" w:type="dxa"/>
          </w:tcPr>
          <w:p w14:paraId="3BDF0B5F"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tc>
        <w:tc>
          <w:tcPr>
            <w:tcW w:w="2594" w:type="dxa"/>
          </w:tcPr>
          <w:p w14:paraId="76C40217" w14:textId="77777777" w:rsidR="00D3524C" w:rsidRPr="00DE225E" w:rsidRDefault="00D3524C" w:rsidP="005B0EF3">
            <w:pPr>
              <w:autoSpaceDE w:val="0"/>
              <w:autoSpaceDN w:val="0"/>
              <w:rPr>
                <w:rFonts w:ascii="ＭＳ 明朝" w:hAnsi="ＭＳ 明朝"/>
              </w:rPr>
            </w:pPr>
            <w:r w:rsidRPr="00DE225E">
              <w:rPr>
                <w:rFonts w:ascii="ＭＳ 明朝" w:hAnsi="ＭＳ 明朝" w:hint="eastAsia"/>
              </w:rPr>
              <w:t>私立学校法第</w:t>
            </w:r>
            <w:r w:rsidR="005B0EF3" w:rsidRPr="00DE225E">
              <w:rPr>
                <w:rFonts w:ascii="ＭＳ 明朝" w:hAnsi="ＭＳ 明朝" w:hint="eastAsia"/>
              </w:rPr>
              <w:t>103</w:t>
            </w:r>
            <w:r w:rsidRPr="00DE225E">
              <w:rPr>
                <w:rFonts w:ascii="ＭＳ 明朝" w:hAnsi="ＭＳ 明朝" w:hint="eastAsia"/>
              </w:rPr>
              <w:t>条</w:t>
            </w:r>
            <w:r w:rsidR="005B0EF3" w:rsidRPr="00DE225E">
              <w:rPr>
                <w:rFonts w:ascii="ＭＳ 明朝" w:hAnsi="ＭＳ 明朝" w:hint="eastAsia"/>
              </w:rPr>
              <w:t>第２項</w:t>
            </w:r>
          </w:p>
        </w:tc>
      </w:tr>
      <w:tr w:rsidR="00D3524C" w:rsidRPr="00DE225E" w14:paraId="5CE02DB5" w14:textId="77777777" w:rsidTr="00D01A12">
        <w:tc>
          <w:tcPr>
            <w:tcW w:w="1173" w:type="dxa"/>
          </w:tcPr>
          <w:p w14:paraId="550274B6" w14:textId="77777777" w:rsidR="00D3524C" w:rsidRPr="00DE225E" w:rsidRDefault="00D3524C">
            <w:pPr>
              <w:autoSpaceDE w:val="0"/>
              <w:autoSpaceDN w:val="0"/>
              <w:rPr>
                <w:rFonts w:ascii="ＭＳ 明朝" w:hAnsi="ＭＳ 明朝"/>
              </w:rPr>
            </w:pPr>
            <w:r w:rsidRPr="00DE225E">
              <w:rPr>
                <w:rFonts w:ascii="ＭＳ 明朝" w:hAnsi="ＭＳ 明朝" w:hint="eastAsia"/>
              </w:rPr>
              <w:t>事業報告書の作成</w:t>
            </w:r>
          </w:p>
        </w:tc>
        <w:tc>
          <w:tcPr>
            <w:tcW w:w="1254" w:type="dxa"/>
          </w:tcPr>
          <w:p w14:paraId="5A44521E" w14:textId="77777777" w:rsidR="00D3524C" w:rsidRPr="00DE225E" w:rsidRDefault="005B0EF3">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tc>
        <w:tc>
          <w:tcPr>
            <w:tcW w:w="2932" w:type="dxa"/>
          </w:tcPr>
          <w:p w14:paraId="0A0F273D"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tc>
        <w:tc>
          <w:tcPr>
            <w:tcW w:w="2594" w:type="dxa"/>
          </w:tcPr>
          <w:p w14:paraId="0260F694" w14:textId="77777777" w:rsidR="00D3524C" w:rsidRPr="00DE225E" w:rsidRDefault="00D3524C" w:rsidP="005B0EF3">
            <w:pPr>
              <w:autoSpaceDE w:val="0"/>
              <w:autoSpaceDN w:val="0"/>
              <w:rPr>
                <w:rFonts w:ascii="ＭＳ 明朝" w:hAnsi="ＭＳ 明朝"/>
              </w:rPr>
            </w:pPr>
            <w:r w:rsidRPr="00DE225E">
              <w:rPr>
                <w:rFonts w:ascii="ＭＳ 明朝" w:hAnsi="ＭＳ 明朝" w:hint="eastAsia"/>
              </w:rPr>
              <w:t>私立学校法</w:t>
            </w:r>
            <w:r w:rsidR="005B0EF3" w:rsidRPr="00DE225E">
              <w:rPr>
                <w:rFonts w:ascii="ＭＳ 明朝" w:hAnsi="ＭＳ 明朝" w:hint="eastAsia"/>
              </w:rPr>
              <w:t>第103条第２項</w:t>
            </w:r>
          </w:p>
        </w:tc>
      </w:tr>
      <w:tr w:rsidR="00D3524C" w:rsidRPr="00DE225E" w14:paraId="08970F8D" w14:textId="77777777" w:rsidTr="00D01A12">
        <w:tc>
          <w:tcPr>
            <w:tcW w:w="1173" w:type="dxa"/>
          </w:tcPr>
          <w:p w14:paraId="1F465D76" w14:textId="77777777" w:rsidR="00D3524C" w:rsidRPr="00DE225E" w:rsidRDefault="00D3524C">
            <w:pPr>
              <w:autoSpaceDE w:val="0"/>
              <w:autoSpaceDN w:val="0"/>
              <w:rPr>
                <w:rFonts w:ascii="ＭＳ 明朝" w:hAnsi="ＭＳ 明朝"/>
              </w:rPr>
            </w:pPr>
            <w:r w:rsidRPr="00DE225E">
              <w:rPr>
                <w:rFonts w:ascii="ＭＳ 明朝" w:hAnsi="ＭＳ 明朝" w:hint="eastAsia"/>
              </w:rPr>
              <w:t>評議員会に対する決算報告</w:t>
            </w:r>
          </w:p>
        </w:tc>
        <w:tc>
          <w:tcPr>
            <w:tcW w:w="1254" w:type="dxa"/>
          </w:tcPr>
          <w:p w14:paraId="697C4724" w14:textId="77777777" w:rsidR="00D3524C" w:rsidRPr="00DE225E" w:rsidRDefault="00E66BC0">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tc>
        <w:tc>
          <w:tcPr>
            <w:tcW w:w="2932" w:type="dxa"/>
          </w:tcPr>
          <w:p w14:paraId="5FC210A9"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tc>
        <w:tc>
          <w:tcPr>
            <w:tcW w:w="2594" w:type="dxa"/>
          </w:tcPr>
          <w:p w14:paraId="33060268" w14:textId="77777777" w:rsidR="00D3524C" w:rsidRPr="00DE225E" w:rsidRDefault="00E66BC0">
            <w:pPr>
              <w:autoSpaceDE w:val="0"/>
              <w:autoSpaceDN w:val="0"/>
              <w:rPr>
                <w:rFonts w:ascii="ＭＳ 明朝" w:hAnsi="ＭＳ 明朝"/>
              </w:rPr>
            </w:pPr>
            <w:r w:rsidRPr="00DE225E">
              <w:rPr>
                <w:rFonts w:ascii="ＭＳ 明朝" w:hAnsi="ＭＳ 明朝" w:hint="eastAsia"/>
              </w:rPr>
              <w:t>私立学校法第103条第２項</w:t>
            </w:r>
          </w:p>
        </w:tc>
      </w:tr>
      <w:tr w:rsidR="00D3524C" w:rsidRPr="00DE225E" w14:paraId="11ED4DC4" w14:textId="77777777" w:rsidTr="00D01A12">
        <w:tc>
          <w:tcPr>
            <w:tcW w:w="1173" w:type="dxa"/>
          </w:tcPr>
          <w:p w14:paraId="263C3771" w14:textId="77777777" w:rsidR="00D3524C" w:rsidRPr="00DE225E" w:rsidRDefault="00D3524C">
            <w:pPr>
              <w:autoSpaceDE w:val="0"/>
              <w:autoSpaceDN w:val="0"/>
              <w:rPr>
                <w:rFonts w:ascii="ＭＳ 明朝" w:hAnsi="ＭＳ 明朝"/>
              </w:rPr>
            </w:pPr>
            <w:r w:rsidRPr="00DE225E">
              <w:rPr>
                <w:rFonts w:ascii="ＭＳ 明朝" w:hAnsi="ＭＳ 明朝" w:hint="eastAsia"/>
              </w:rPr>
              <w:t>評議員会に対する事業の実績報告</w:t>
            </w:r>
          </w:p>
        </w:tc>
        <w:tc>
          <w:tcPr>
            <w:tcW w:w="1254" w:type="dxa"/>
          </w:tcPr>
          <w:p w14:paraId="6F27ABC3" w14:textId="77777777" w:rsidR="00D3524C" w:rsidRPr="00DE225E" w:rsidRDefault="00E66BC0">
            <w:pPr>
              <w:autoSpaceDE w:val="0"/>
              <w:autoSpaceDN w:val="0"/>
              <w:rPr>
                <w:rFonts w:ascii="ＭＳ 明朝" w:hAnsi="ＭＳ 明朝"/>
              </w:rPr>
            </w:pPr>
            <w:r w:rsidRPr="00DE225E">
              <w:rPr>
                <w:rFonts w:ascii="ＭＳ 明朝" w:hAnsi="ＭＳ 明朝" w:hint="eastAsia"/>
              </w:rPr>
              <w:t>３</w:t>
            </w:r>
            <w:r w:rsidR="00D3524C" w:rsidRPr="00DE225E">
              <w:rPr>
                <w:rFonts w:ascii="ＭＳ 明朝" w:hAnsi="ＭＳ 明朝" w:hint="eastAsia"/>
              </w:rPr>
              <w:t>ヶ月以内</w:t>
            </w:r>
          </w:p>
        </w:tc>
        <w:tc>
          <w:tcPr>
            <w:tcW w:w="2932" w:type="dxa"/>
          </w:tcPr>
          <w:p w14:paraId="5FF53D24" w14:textId="77777777" w:rsidR="00D3524C" w:rsidRPr="00DE225E" w:rsidRDefault="00D3524C">
            <w:pPr>
              <w:autoSpaceDE w:val="0"/>
              <w:autoSpaceDN w:val="0"/>
              <w:rPr>
                <w:rFonts w:ascii="ＭＳ 明朝" w:hAnsi="ＭＳ 明朝"/>
              </w:rPr>
            </w:pPr>
            <w:r w:rsidRPr="00DE225E">
              <w:rPr>
                <w:rFonts w:ascii="ＭＳ 明朝" w:hAnsi="ＭＳ 明朝" w:hint="eastAsia"/>
              </w:rPr>
              <w:t>毎会計年度終了後</w:t>
            </w:r>
          </w:p>
        </w:tc>
        <w:tc>
          <w:tcPr>
            <w:tcW w:w="2594" w:type="dxa"/>
          </w:tcPr>
          <w:p w14:paraId="5E377E18" w14:textId="77777777" w:rsidR="00D3524C" w:rsidRPr="00DE225E" w:rsidRDefault="00E66BC0">
            <w:pPr>
              <w:autoSpaceDE w:val="0"/>
              <w:autoSpaceDN w:val="0"/>
              <w:rPr>
                <w:rFonts w:ascii="ＭＳ 明朝" w:hAnsi="ＭＳ 明朝"/>
              </w:rPr>
            </w:pPr>
            <w:r w:rsidRPr="00DE225E">
              <w:rPr>
                <w:rFonts w:ascii="ＭＳ 明朝" w:hAnsi="ＭＳ 明朝" w:hint="eastAsia"/>
              </w:rPr>
              <w:t>私立学校法第103条第２項</w:t>
            </w:r>
          </w:p>
        </w:tc>
      </w:tr>
      <w:tr w:rsidR="00D3524C" w:rsidRPr="00DE225E" w14:paraId="11E81E7F" w14:textId="77777777" w:rsidTr="00D01A12">
        <w:tc>
          <w:tcPr>
            <w:tcW w:w="1173" w:type="dxa"/>
          </w:tcPr>
          <w:p w14:paraId="57CD1305" w14:textId="77777777" w:rsidR="00D3524C" w:rsidRPr="00DE225E" w:rsidRDefault="00D3524C">
            <w:pPr>
              <w:autoSpaceDE w:val="0"/>
              <w:autoSpaceDN w:val="0"/>
              <w:rPr>
                <w:rFonts w:ascii="ＭＳ 明朝" w:hAnsi="ＭＳ 明朝"/>
              </w:rPr>
            </w:pPr>
            <w:r w:rsidRPr="00DE225E">
              <w:rPr>
                <w:rFonts w:ascii="ＭＳ 明朝" w:hAnsi="ＭＳ 明朝" w:hint="eastAsia"/>
              </w:rPr>
              <w:t>役員の補充</w:t>
            </w:r>
          </w:p>
        </w:tc>
        <w:tc>
          <w:tcPr>
            <w:tcW w:w="1254" w:type="dxa"/>
          </w:tcPr>
          <w:p w14:paraId="715F9735" w14:textId="77777777" w:rsidR="00D3524C" w:rsidRPr="00DE225E" w:rsidRDefault="00D3524C">
            <w:pPr>
              <w:autoSpaceDE w:val="0"/>
              <w:autoSpaceDN w:val="0"/>
              <w:rPr>
                <w:rFonts w:ascii="ＭＳ 明朝" w:hAnsi="ＭＳ 明朝"/>
              </w:rPr>
            </w:pPr>
            <w:r w:rsidRPr="00DE225E">
              <w:rPr>
                <w:rFonts w:ascii="ＭＳ 明朝" w:hAnsi="ＭＳ 明朝" w:hint="eastAsia"/>
              </w:rPr>
              <w:t>１ヶ月以内</w:t>
            </w:r>
          </w:p>
          <w:p w14:paraId="7B38B7C6" w14:textId="77777777" w:rsidR="00E66BC0" w:rsidRPr="00DE225E" w:rsidRDefault="00E66BC0">
            <w:pPr>
              <w:autoSpaceDE w:val="0"/>
              <w:autoSpaceDN w:val="0"/>
              <w:rPr>
                <w:rFonts w:ascii="ＭＳ 明朝" w:hAnsi="ＭＳ 明朝"/>
              </w:rPr>
            </w:pPr>
          </w:p>
          <w:p w14:paraId="49EF19F2" w14:textId="77777777" w:rsidR="00E66BC0" w:rsidRPr="00DE225E" w:rsidRDefault="00E66BC0">
            <w:pPr>
              <w:autoSpaceDE w:val="0"/>
              <w:autoSpaceDN w:val="0"/>
              <w:rPr>
                <w:rFonts w:ascii="ＭＳ 明朝" w:hAnsi="ＭＳ 明朝"/>
              </w:rPr>
            </w:pPr>
          </w:p>
          <w:p w14:paraId="74C32BDB" w14:textId="77777777" w:rsidR="00E66BC0" w:rsidRPr="00DE225E" w:rsidRDefault="00E66BC0">
            <w:pPr>
              <w:autoSpaceDE w:val="0"/>
              <w:autoSpaceDN w:val="0"/>
              <w:rPr>
                <w:rFonts w:ascii="ＭＳ 明朝" w:hAnsi="ＭＳ 明朝"/>
              </w:rPr>
            </w:pPr>
            <w:r w:rsidRPr="00DE225E">
              <w:rPr>
                <w:rFonts w:ascii="ＭＳ 明朝" w:hAnsi="ＭＳ 明朝" w:hint="eastAsia"/>
              </w:rPr>
              <w:t>１ヵ月以内</w:t>
            </w:r>
          </w:p>
        </w:tc>
        <w:tc>
          <w:tcPr>
            <w:tcW w:w="2932" w:type="dxa"/>
          </w:tcPr>
          <w:p w14:paraId="7E7673AE" w14:textId="77777777" w:rsidR="00D3524C" w:rsidRPr="00DE225E" w:rsidRDefault="00E66BC0">
            <w:pPr>
              <w:autoSpaceDE w:val="0"/>
              <w:autoSpaceDN w:val="0"/>
              <w:rPr>
                <w:rFonts w:ascii="ＭＳ 明朝" w:hAnsi="ＭＳ 明朝"/>
              </w:rPr>
            </w:pPr>
            <w:r w:rsidRPr="00DE225E">
              <w:rPr>
                <w:rFonts w:ascii="ＭＳ 明朝" w:hAnsi="ＭＳ 明朝" w:hint="eastAsia"/>
              </w:rPr>
              <w:t>理事のうち、その定数の５分の１を超える</w:t>
            </w:r>
            <w:r w:rsidR="00D3524C" w:rsidRPr="00DE225E">
              <w:rPr>
                <w:rFonts w:ascii="ＭＳ 明朝" w:hAnsi="ＭＳ 明朝" w:hint="eastAsia"/>
              </w:rPr>
              <w:t>ものが欠けたとき</w:t>
            </w:r>
          </w:p>
          <w:p w14:paraId="2140D59F" w14:textId="77777777" w:rsidR="00E66BC0" w:rsidRPr="00DE225E" w:rsidRDefault="00E66BC0" w:rsidP="00E66BC0">
            <w:pPr>
              <w:autoSpaceDE w:val="0"/>
              <w:autoSpaceDN w:val="0"/>
              <w:rPr>
                <w:rFonts w:ascii="ＭＳ 明朝" w:hAnsi="ＭＳ 明朝"/>
              </w:rPr>
            </w:pPr>
            <w:r w:rsidRPr="00DE225E">
              <w:rPr>
                <w:rFonts w:ascii="ＭＳ 明朝" w:hAnsi="ＭＳ 明朝" w:hint="eastAsia"/>
              </w:rPr>
              <w:t>監事のうち、その定数の２分の１を超えるものが欠けたとき</w:t>
            </w:r>
          </w:p>
        </w:tc>
        <w:tc>
          <w:tcPr>
            <w:tcW w:w="2594" w:type="dxa"/>
          </w:tcPr>
          <w:p w14:paraId="4F4FEE88"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E66BC0" w:rsidRPr="00DE225E">
              <w:rPr>
                <w:rFonts w:ascii="ＭＳ 明朝" w:hAnsi="ＭＳ 明朝" w:hint="eastAsia"/>
              </w:rPr>
              <w:t>34</w:t>
            </w:r>
            <w:r w:rsidRPr="00DE225E">
              <w:rPr>
                <w:rFonts w:ascii="ＭＳ 明朝" w:hAnsi="ＭＳ 明朝" w:hint="eastAsia"/>
              </w:rPr>
              <w:t>条</w:t>
            </w:r>
            <w:r w:rsidR="00E66BC0" w:rsidRPr="00DE225E">
              <w:rPr>
                <w:rFonts w:ascii="ＭＳ 明朝" w:hAnsi="ＭＳ 明朝" w:hint="eastAsia"/>
              </w:rPr>
              <w:t>第３項</w:t>
            </w:r>
          </w:p>
          <w:p w14:paraId="487EB2F8" w14:textId="77777777" w:rsidR="00E66BC0" w:rsidRPr="00DE225E" w:rsidRDefault="00E66BC0">
            <w:pPr>
              <w:autoSpaceDE w:val="0"/>
              <w:autoSpaceDN w:val="0"/>
              <w:rPr>
                <w:rFonts w:ascii="ＭＳ 明朝" w:hAnsi="ＭＳ 明朝"/>
              </w:rPr>
            </w:pPr>
          </w:p>
          <w:p w14:paraId="3FA4AC96" w14:textId="77777777" w:rsidR="00E66BC0" w:rsidRPr="00DE225E" w:rsidRDefault="00E66BC0">
            <w:pPr>
              <w:autoSpaceDE w:val="0"/>
              <w:autoSpaceDN w:val="0"/>
              <w:rPr>
                <w:rFonts w:ascii="ＭＳ 明朝" w:hAnsi="ＭＳ 明朝"/>
              </w:rPr>
            </w:pPr>
          </w:p>
          <w:p w14:paraId="2B7DBDD3" w14:textId="77777777" w:rsidR="00E66BC0" w:rsidRPr="00DE225E" w:rsidRDefault="00E66BC0">
            <w:pPr>
              <w:autoSpaceDE w:val="0"/>
              <w:autoSpaceDN w:val="0"/>
              <w:rPr>
                <w:rFonts w:ascii="ＭＳ 明朝" w:hAnsi="ＭＳ 明朝"/>
              </w:rPr>
            </w:pPr>
            <w:r w:rsidRPr="00DE225E">
              <w:rPr>
                <w:rFonts w:ascii="ＭＳ 明朝" w:hAnsi="ＭＳ 明朝" w:hint="eastAsia"/>
              </w:rPr>
              <w:t>私立学校法第50条第３項</w:t>
            </w:r>
          </w:p>
        </w:tc>
      </w:tr>
      <w:tr w:rsidR="00D3524C" w:rsidRPr="00DE225E" w14:paraId="19ECA760" w14:textId="77777777" w:rsidTr="00D01A12">
        <w:tc>
          <w:tcPr>
            <w:tcW w:w="1173" w:type="dxa"/>
          </w:tcPr>
          <w:p w14:paraId="10E6B59F" w14:textId="77777777" w:rsidR="00D3524C" w:rsidRPr="00DE225E" w:rsidRDefault="00D3524C">
            <w:pPr>
              <w:autoSpaceDE w:val="0"/>
              <w:autoSpaceDN w:val="0"/>
              <w:rPr>
                <w:rFonts w:ascii="ＭＳ 明朝" w:hAnsi="ＭＳ 明朝"/>
              </w:rPr>
            </w:pPr>
            <w:r w:rsidRPr="00DE225E">
              <w:rPr>
                <w:rFonts w:ascii="ＭＳ 明朝" w:hAnsi="ＭＳ 明朝" w:hint="eastAsia"/>
              </w:rPr>
              <w:t>評議員会の招集</w:t>
            </w:r>
          </w:p>
        </w:tc>
        <w:tc>
          <w:tcPr>
            <w:tcW w:w="1254" w:type="dxa"/>
          </w:tcPr>
          <w:p w14:paraId="7DD2532C" w14:textId="77777777" w:rsidR="00D3524C" w:rsidRPr="00DE225E" w:rsidRDefault="00D3524C">
            <w:pPr>
              <w:autoSpaceDE w:val="0"/>
              <w:autoSpaceDN w:val="0"/>
              <w:rPr>
                <w:rFonts w:ascii="ＭＳ 明朝" w:hAnsi="ＭＳ 明朝"/>
              </w:rPr>
            </w:pPr>
            <w:r w:rsidRPr="00DE225E">
              <w:rPr>
                <w:rFonts w:ascii="ＭＳ 明朝" w:hAnsi="ＭＳ 明朝" w:hint="eastAsia"/>
              </w:rPr>
              <w:t>20日以内</w:t>
            </w:r>
          </w:p>
          <w:p w14:paraId="08CDCAF4" w14:textId="77777777" w:rsidR="00E66BC0" w:rsidRPr="00DE225E" w:rsidRDefault="00E66BC0">
            <w:pPr>
              <w:autoSpaceDE w:val="0"/>
              <w:autoSpaceDN w:val="0"/>
              <w:rPr>
                <w:rFonts w:ascii="ＭＳ 明朝" w:hAnsi="ＭＳ 明朝"/>
              </w:rPr>
            </w:pPr>
          </w:p>
        </w:tc>
        <w:tc>
          <w:tcPr>
            <w:tcW w:w="2932" w:type="dxa"/>
          </w:tcPr>
          <w:p w14:paraId="59EFB1CE" w14:textId="77777777" w:rsidR="00D3524C" w:rsidRPr="00DE225E" w:rsidRDefault="00D3524C">
            <w:pPr>
              <w:autoSpaceDE w:val="0"/>
              <w:autoSpaceDN w:val="0"/>
              <w:rPr>
                <w:rFonts w:ascii="ＭＳ 明朝" w:hAnsi="ＭＳ 明朝"/>
              </w:rPr>
            </w:pPr>
            <w:r w:rsidRPr="00DE225E">
              <w:rPr>
                <w:rFonts w:ascii="ＭＳ 明朝" w:hAnsi="ＭＳ 明朝" w:hint="eastAsia"/>
              </w:rPr>
              <w:t>評議員総数の３分の１</w:t>
            </w:r>
            <w:r w:rsidR="00030F24" w:rsidRPr="00DE225E">
              <w:rPr>
                <w:rFonts w:ascii="ＭＳ 明朝" w:hAnsi="ＭＳ 明朝" w:hint="eastAsia"/>
              </w:rPr>
              <w:t>（これを下回る割合を寄附行為で定めた場合は、その割合）</w:t>
            </w:r>
            <w:r w:rsidRPr="00DE225E">
              <w:rPr>
                <w:rFonts w:ascii="ＭＳ 明朝" w:hAnsi="ＭＳ 明朝" w:hint="eastAsia"/>
              </w:rPr>
              <w:t>以上の評議員から会議に付議すべき事項を示して評議員会の招集を請求されたとき</w:t>
            </w:r>
          </w:p>
        </w:tc>
        <w:tc>
          <w:tcPr>
            <w:tcW w:w="2594" w:type="dxa"/>
          </w:tcPr>
          <w:p w14:paraId="5B850A65" w14:textId="77777777" w:rsidR="00D3524C" w:rsidRPr="00DE225E" w:rsidRDefault="00D3524C">
            <w:pPr>
              <w:autoSpaceDE w:val="0"/>
              <w:autoSpaceDN w:val="0"/>
              <w:rPr>
                <w:rFonts w:ascii="ＭＳ 明朝" w:hAnsi="ＭＳ 明朝"/>
              </w:rPr>
            </w:pPr>
            <w:r w:rsidRPr="00DE225E">
              <w:rPr>
                <w:rFonts w:ascii="ＭＳ 明朝" w:hAnsi="ＭＳ 明朝" w:hint="eastAsia"/>
              </w:rPr>
              <w:t>私立学校法第</w:t>
            </w:r>
            <w:r w:rsidR="00CD5439" w:rsidRPr="00DE225E">
              <w:rPr>
                <w:rFonts w:ascii="ＭＳ 明朝" w:hAnsi="ＭＳ 明朝" w:hint="eastAsia"/>
              </w:rPr>
              <w:t>72条第１</w:t>
            </w:r>
            <w:r w:rsidRPr="00DE225E">
              <w:rPr>
                <w:rFonts w:ascii="ＭＳ 明朝" w:hAnsi="ＭＳ 明朝" w:hint="eastAsia"/>
              </w:rPr>
              <w:t>項</w:t>
            </w:r>
          </w:p>
        </w:tc>
      </w:tr>
    </w:tbl>
    <w:p w14:paraId="26DDC9D2" w14:textId="77777777" w:rsidR="00D3524C" w:rsidRPr="00DE225E" w:rsidRDefault="00D3524C">
      <w:pPr>
        <w:rPr>
          <w:rFonts w:ascii="ＭＳ 明朝" w:hAnsi="ＭＳ 明朝"/>
        </w:rPr>
      </w:pPr>
    </w:p>
    <w:p w14:paraId="25943CC1" w14:textId="77777777" w:rsidR="00D3524C" w:rsidRPr="00DE225E" w:rsidRDefault="00D3524C">
      <w:pPr>
        <w:rPr>
          <w:rFonts w:ascii="ＭＳ 明朝" w:hAnsi="ＭＳ 明朝"/>
        </w:rPr>
      </w:pPr>
    </w:p>
    <w:p w14:paraId="42EB8C2F" w14:textId="77777777" w:rsidR="00D3524C" w:rsidRPr="00DE225E" w:rsidRDefault="00D3524C">
      <w:pPr>
        <w:rPr>
          <w:rFonts w:ascii="ＭＳ 明朝" w:hAnsi="ＭＳ 明朝"/>
        </w:rPr>
      </w:pPr>
    </w:p>
    <w:p w14:paraId="616DB945" w14:textId="77777777" w:rsidR="00D3524C" w:rsidRPr="00DE225E" w:rsidRDefault="00D3524C">
      <w:pPr>
        <w:rPr>
          <w:rFonts w:ascii="ＭＳ 明朝" w:hAnsi="ＭＳ 明朝"/>
        </w:rPr>
      </w:pPr>
    </w:p>
    <w:p w14:paraId="49696FDF" w14:textId="77777777" w:rsidR="00D3524C" w:rsidRPr="00DE225E" w:rsidRDefault="00D3524C">
      <w:pPr>
        <w:rPr>
          <w:rFonts w:ascii="ＭＳ 明朝" w:hAnsi="ＭＳ 明朝"/>
        </w:rPr>
      </w:pPr>
    </w:p>
    <w:p w14:paraId="6CF595C0" w14:textId="77777777" w:rsidR="00D3524C" w:rsidRPr="00DE225E" w:rsidRDefault="00D3524C">
      <w:pPr>
        <w:rPr>
          <w:rFonts w:ascii="ＭＳ 明朝" w:hAnsi="ＭＳ 明朝"/>
        </w:rPr>
      </w:pPr>
    </w:p>
    <w:p w14:paraId="247EDB7E" w14:textId="77777777" w:rsidR="00D3524C" w:rsidRPr="00DE225E" w:rsidRDefault="00D3524C">
      <w:pPr>
        <w:rPr>
          <w:rFonts w:ascii="ＭＳ 明朝" w:hAnsi="ＭＳ 明朝"/>
        </w:rPr>
      </w:pPr>
    </w:p>
    <w:p w14:paraId="31B72440" w14:textId="77777777" w:rsidR="00D3524C" w:rsidRPr="00DE225E" w:rsidRDefault="00D3524C">
      <w:pPr>
        <w:rPr>
          <w:rFonts w:ascii="ＭＳ 明朝" w:hAnsi="ＭＳ 明朝"/>
        </w:rPr>
      </w:pPr>
    </w:p>
    <w:sectPr w:rsidR="00D3524C" w:rsidRPr="00DE225E" w:rsidSect="00E6118E">
      <w:footerReference w:type="default" r:id="rId7"/>
      <w:pgSz w:w="11906" w:h="16838"/>
      <w:pgMar w:top="1985" w:right="1701" w:bottom="1701" w:left="1701" w:header="851" w:footer="992" w:gutter="0"/>
      <w:pgNumType w:start="40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9927F" w14:textId="77777777" w:rsidR="005C2453" w:rsidRDefault="005C2453">
      <w:r>
        <w:separator/>
      </w:r>
    </w:p>
  </w:endnote>
  <w:endnote w:type="continuationSeparator" w:id="0">
    <w:p w14:paraId="130E90AD" w14:textId="77777777" w:rsidR="005C2453" w:rsidRDefault="005C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E916" w14:textId="77777777" w:rsidR="00DA72F0" w:rsidRPr="00A629A6" w:rsidRDefault="00DA72F0">
    <w:pPr>
      <w:pStyle w:val="a4"/>
      <w:jc w:val="center"/>
      <w:rPr>
        <w:rFonts w:ascii="ＭＳ ゴシック" w:eastAsia="ＭＳ ゴシック" w:hAnsi="ＭＳ ゴシック"/>
      </w:rPr>
    </w:pPr>
    <w:r w:rsidRPr="00A629A6">
      <w:rPr>
        <w:rFonts w:ascii="ＭＳ ゴシック" w:eastAsia="ＭＳ ゴシック" w:hAnsi="ＭＳ ゴシック"/>
      </w:rPr>
      <w:fldChar w:fldCharType="begin"/>
    </w:r>
    <w:r w:rsidRPr="00A629A6">
      <w:rPr>
        <w:rFonts w:ascii="ＭＳ ゴシック" w:eastAsia="ＭＳ ゴシック" w:hAnsi="ＭＳ ゴシック"/>
      </w:rPr>
      <w:instrText>PAGE   \* MERGEFORMAT</w:instrText>
    </w:r>
    <w:r w:rsidRPr="00A629A6">
      <w:rPr>
        <w:rFonts w:ascii="ＭＳ ゴシック" w:eastAsia="ＭＳ ゴシック" w:hAnsi="ＭＳ ゴシック"/>
      </w:rPr>
      <w:fldChar w:fldCharType="separate"/>
    </w:r>
    <w:r w:rsidR="00DE225E" w:rsidRPr="00DE225E">
      <w:rPr>
        <w:rFonts w:ascii="ＭＳ ゴシック" w:eastAsia="ＭＳ ゴシック" w:hAnsi="ＭＳ ゴシック"/>
        <w:noProof/>
        <w:lang w:val="ja-JP"/>
      </w:rPr>
      <w:t>393</w:t>
    </w:r>
    <w:r w:rsidRPr="00A629A6">
      <w:rPr>
        <w:rFonts w:ascii="ＭＳ ゴシック" w:eastAsia="ＭＳ ゴシック" w:hAnsi="ＭＳ ゴシック"/>
      </w:rPr>
      <w:fldChar w:fldCharType="end"/>
    </w:r>
  </w:p>
  <w:p w14:paraId="08DFD09B" w14:textId="77777777" w:rsidR="00D3524C" w:rsidRDefault="00D3524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3431F" w14:textId="77777777" w:rsidR="005C2453" w:rsidRDefault="005C2453">
      <w:r>
        <w:separator/>
      </w:r>
    </w:p>
  </w:footnote>
  <w:footnote w:type="continuationSeparator" w:id="0">
    <w:p w14:paraId="0E6EA6F3" w14:textId="77777777" w:rsidR="005C2453" w:rsidRDefault="005C2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D47CE"/>
    <w:multiLevelType w:val="hybridMultilevel"/>
    <w:tmpl w:val="3CF628A0"/>
    <w:lvl w:ilvl="0" w:tplc="E2B4C154">
      <w:start w:val="1"/>
      <w:numFmt w:val="decimalFullWidth"/>
      <w:lvlText w:val="（%1）"/>
      <w:lvlJc w:val="left"/>
      <w:pPr>
        <w:tabs>
          <w:tab w:val="num" w:pos="720"/>
        </w:tabs>
        <w:ind w:left="720" w:hanging="720"/>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1AE7626"/>
    <w:multiLevelType w:val="hybridMultilevel"/>
    <w:tmpl w:val="14B27210"/>
    <w:lvl w:ilvl="0" w:tplc="3A86B2D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48002783">
    <w:abstractNumId w:val="1"/>
  </w:num>
  <w:num w:numId="2" w16cid:durableId="2128887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4BE"/>
    <w:rsid w:val="00030F24"/>
    <w:rsid w:val="00101AB0"/>
    <w:rsid w:val="0020218B"/>
    <w:rsid w:val="00221CC4"/>
    <w:rsid w:val="002D74EC"/>
    <w:rsid w:val="00305F65"/>
    <w:rsid w:val="003D7818"/>
    <w:rsid w:val="004B4AE3"/>
    <w:rsid w:val="004D128C"/>
    <w:rsid w:val="004F649C"/>
    <w:rsid w:val="00594886"/>
    <w:rsid w:val="005B0EF3"/>
    <w:rsid w:val="005C2453"/>
    <w:rsid w:val="00661AF4"/>
    <w:rsid w:val="006A2252"/>
    <w:rsid w:val="006E637D"/>
    <w:rsid w:val="00724B10"/>
    <w:rsid w:val="0080400F"/>
    <w:rsid w:val="00A544ED"/>
    <w:rsid w:val="00A629A6"/>
    <w:rsid w:val="00BA1971"/>
    <w:rsid w:val="00BB6B0F"/>
    <w:rsid w:val="00BC22C7"/>
    <w:rsid w:val="00C10226"/>
    <w:rsid w:val="00CD5439"/>
    <w:rsid w:val="00D01A12"/>
    <w:rsid w:val="00D3524C"/>
    <w:rsid w:val="00DA72F0"/>
    <w:rsid w:val="00DC34BE"/>
    <w:rsid w:val="00DE225E"/>
    <w:rsid w:val="00E6118E"/>
    <w:rsid w:val="00E66BC0"/>
    <w:rsid w:val="00E9015F"/>
    <w:rsid w:val="00F82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5256102"/>
  <w15:chartTrackingRefBased/>
  <w15:docId w15:val="{8010B41D-9A74-4575-91DB-2074781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character" w:customStyle="1" w:styleId="a5">
    <w:name w:val="フッター (文字)"/>
    <w:link w:val="a4"/>
    <w:uiPriority w:val="99"/>
    <w:rsid w:val="00DA72F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　学校法人等の期間内処理事項</vt:lpstr>
      <vt:lpstr>3　学校法人等の期間内処理事項</vt:lpstr>
    </vt:vector>
  </TitlesOfParts>
  <Company>岩手県総務学事課</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学校法人等の期間内処理事項</dc:title>
  <dc:subject/>
  <dc:creator>総務室　内線５０１０</dc:creator>
  <cp:keywords/>
  <dc:description/>
  <cp:lastModifiedBy>学事振興課</cp:lastModifiedBy>
  <cp:lastPrinted>2012-03-09T07:16:00Z</cp:lastPrinted>
  <dcterms:created xsi:type="dcterms:W3CDTF">2025-12-15T06:18:00Z</dcterms:created>
  <dcterms:modified xsi:type="dcterms:W3CDTF">2025-12-15T06:18:00Z</dcterms:modified>
</cp:coreProperties>
</file>